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E6455" w:rsidRDefault="00F92268" w:rsidP="000025F0">
            <w:pPr>
              <w:pStyle w:val="Header"/>
              <w:rPr>
                <w:rFonts w:cs="Arial"/>
                <w:sz w:val="16"/>
                <w:szCs w:val="16"/>
              </w:rPr>
            </w:pPr>
            <w:r w:rsidRPr="00DE6455">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2FCB6B" w:rsidR="00F92268" w:rsidRPr="00165FC7" w:rsidRDefault="00443CE3" w:rsidP="000025F0">
            <w:pPr>
              <w:pStyle w:val="Header"/>
              <w:rPr>
                <w:rFonts w:cs="Arial"/>
                <w:color w:val="FF0000"/>
                <w:sz w:val="16"/>
                <w:szCs w:val="16"/>
              </w:rPr>
            </w:pPr>
            <w:r>
              <w:rPr>
                <w:rFonts w:cs="Arial"/>
                <w:sz w:val="16"/>
                <w:szCs w:val="16"/>
              </w:rPr>
              <w:t>6764</w:t>
            </w:r>
            <w:r w:rsidR="00A13936" w:rsidRPr="00165FC7">
              <w:rPr>
                <w:rFonts w:cs="Arial"/>
                <w:sz w:val="16"/>
                <w:szCs w:val="16"/>
              </w:rPr>
              <w:t>-A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703EDED7" w14:textId="34CE4CF2" w:rsidR="00DE6455" w:rsidRDefault="00151D78" w:rsidP="00171575">
      <w:pPr>
        <w:pStyle w:val="Heading1"/>
        <w:rPr>
          <w:rFonts w:cs="Arial"/>
          <w:bCs/>
        </w:rPr>
      </w:pPr>
      <w:r>
        <w:t>Specialty Guideline</w:t>
      </w:r>
      <w:r w:rsidR="006F7CFF" w:rsidRPr="006F7CFF">
        <w:t xml:space="preserve"> Management</w:t>
      </w:r>
      <w:r w:rsidR="00277791" w:rsidRPr="00AA1E6A">
        <w:br/>
      </w:r>
      <w:proofErr w:type="spellStart"/>
      <w:r w:rsidR="005D0DF9" w:rsidRPr="005D0DF9">
        <w:rPr>
          <w:rFonts w:cs="Arial"/>
          <w:bCs/>
        </w:rPr>
        <w:t>Unloxcyt</w:t>
      </w:r>
      <w:proofErr w:type="spellEnd"/>
    </w:p>
    <w:p w14:paraId="78861C92" w14:textId="0CC66A2C" w:rsidR="00203468" w:rsidRPr="00BD1CC1" w:rsidRDefault="00C64534" w:rsidP="00DE6455">
      <w:pPr>
        <w:pStyle w:val="Heading2"/>
        <w:rPr>
          <w:color w:val="C00000"/>
        </w:rPr>
      </w:pPr>
      <w:r>
        <w:t xml:space="preserve">Products Referenced by this </w:t>
      </w:r>
      <w:proofErr w:type="gramStart"/>
      <w:r w:rsidR="00501602">
        <w:t>Document</w:t>
      </w:r>
      <w:proofErr w:type="gramEnd"/>
    </w:p>
    <w:p w14:paraId="5455152B" w14:textId="014B6C2B" w:rsidR="008E0F0D" w:rsidRPr="00BD1CC1" w:rsidRDefault="00D82D85" w:rsidP="008B73E8">
      <w:pPr>
        <w:pStyle w:val="BodyText"/>
      </w:pPr>
      <w:r>
        <w:t xml:space="preserve">Drugs that are listed in the </w:t>
      </w:r>
      <w:r w:rsidR="000315F1">
        <w:t>following table</w:t>
      </w:r>
      <w:r>
        <w:t xml:space="preserve"> include both brand and generic and all dosage forms and strengths unless otherwise stated. </w:t>
      </w:r>
      <w:r w:rsidR="00151D78">
        <w:t>Over the counter (</w:t>
      </w:r>
      <w:r>
        <w:t>OTC</w:t>
      </w:r>
      <w:r w:rsidR="00151D78">
        <w:t>)</w:t>
      </w:r>
      <w:r>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1456E089">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1456E089">
        <w:trPr>
          <w:cantSplit/>
        </w:trPr>
        <w:tc>
          <w:tcPr>
            <w:tcW w:w="5265" w:type="dxa"/>
          </w:tcPr>
          <w:p w14:paraId="2D8FA8E3" w14:textId="0F557249" w:rsidR="00585FFF" w:rsidRPr="00A13936" w:rsidRDefault="005D0DF9" w:rsidP="00A13936">
            <w:pPr>
              <w:pStyle w:val="BodyText"/>
              <w:rPr>
                <w:rFonts w:eastAsia="CVS Health Sans"/>
                <w:color w:val="FFFFFF" w:themeColor="background1"/>
              </w:rPr>
            </w:pPr>
            <w:proofErr w:type="spellStart"/>
            <w:r w:rsidRPr="005D0DF9">
              <w:rPr>
                <w:rFonts w:eastAsia="CVS Health Sans"/>
              </w:rPr>
              <w:t>Unloxcyt</w:t>
            </w:r>
            <w:proofErr w:type="spellEnd"/>
          </w:p>
        </w:tc>
        <w:tc>
          <w:tcPr>
            <w:tcW w:w="5595" w:type="dxa"/>
          </w:tcPr>
          <w:p w14:paraId="7E26A004" w14:textId="633B1AAF" w:rsidR="00585FFF" w:rsidRPr="00BD1CC1" w:rsidRDefault="005D0DF9" w:rsidP="1456E089">
            <w:pPr>
              <w:pStyle w:val="TableDataUnpadded"/>
              <w:rPr>
                <w:rFonts w:eastAsia="CVS Health Sans" w:cs="CVS Health Sans"/>
              </w:rPr>
            </w:pPr>
            <w:proofErr w:type="spellStart"/>
            <w:r w:rsidRPr="005D0DF9">
              <w:rPr>
                <w:rFonts w:eastAsia="CVS Health Sans" w:cs="CVS Health Sans"/>
              </w:rPr>
              <w:t>cosibelimab-ipdl</w:t>
            </w:r>
            <w:proofErr w:type="spellEnd"/>
          </w:p>
        </w:tc>
      </w:tr>
    </w:tbl>
    <w:bookmarkEnd w:id="0"/>
    <w:p w14:paraId="14CE6108" w14:textId="6D7B9778" w:rsidR="00FC1AAD" w:rsidRPr="00460F4A" w:rsidRDefault="00ED052F" w:rsidP="1456E089">
      <w:pPr>
        <w:pStyle w:val="Heading2"/>
        <w:rPr>
          <w:color w:val="C00000"/>
        </w:rPr>
      </w:pPr>
      <w:r>
        <w:t>Indication</w:t>
      </w:r>
    </w:p>
    <w:p w14:paraId="2034B2D4" w14:textId="3C19BABF" w:rsidR="00694FE1" w:rsidRPr="00CF7CE2" w:rsidRDefault="00694FE1" w:rsidP="00CF7CE2">
      <w:pPr>
        <w:pStyle w:val="BodyText"/>
      </w:pPr>
      <w:r w:rsidRPr="00CF7CE2">
        <w:rPr>
          <w:rStyle w:val="normaltextrun"/>
        </w:rPr>
        <w:t xml:space="preserve">The indications below including FDA-approved indications and compendial uses are considered a covered benefit provided that all the approval criteria are </w:t>
      </w:r>
      <w:proofErr w:type="gramStart"/>
      <w:r w:rsidRPr="00CF7CE2">
        <w:rPr>
          <w:rStyle w:val="normaltextrun"/>
        </w:rPr>
        <w:t>met</w:t>
      </w:r>
      <w:proofErr w:type="gramEnd"/>
      <w:r w:rsidRPr="00CF7CE2">
        <w:rPr>
          <w:rStyle w:val="normaltextrun"/>
        </w:rPr>
        <w:t xml:space="preserve"> and the member has no exclusions to the prescribed therapy.</w:t>
      </w:r>
      <w:r w:rsidRPr="00CF7CE2">
        <w:rPr>
          <w:rStyle w:val="eop"/>
        </w:rPr>
        <w:t> </w:t>
      </w:r>
    </w:p>
    <w:p w14:paraId="134B5687" w14:textId="0D0CB195" w:rsidR="00ED052F" w:rsidRPr="005D0DF9" w:rsidRDefault="00ED052F" w:rsidP="00694FE1">
      <w:pPr>
        <w:pStyle w:val="Heading3"/>
        <w:rPr>
          <w:vertAlign w:val="superscript"/>
        </w:rPr>
      </w:pPr>
      <w:r w:rsidRPr="00694FE1">
        <w:t>FDA-</w:t>
      </w:r>
      <w:r w:rsidR="00694FE1" w:rsidRPr="00694FE1">
        <w:t>A</w:t>
      </w:r>
      <w:r w:rsidRPr="00694FE1">
        <w:t>pproved Indication</w:t>
      </w:r>
    </w:p>
    <w:p w14:paraId="199295D1" w14:textId="38F56920" w:rsidR="002541F6" w:rsidRPr="002541F6" w:rsidRDefault="002541F6" w:rsidP="00165FC7">
      <w:pPr>
        <w:pStyle w:val="Heading4"/>
      </w:pPr>
      <w:r w:rsidRPr="002541F6">
        <w:t>Cutaneous Squamous Cell Carcinoma (CSCC)</w:t>
      </w:r>
    </w:p>
    <w:p w14:paraId="278A23A2" w14:textId="1D12402D" w:rsidR="002541F6" w:rsidRDefault="005D0DF9" w:rsidP="00165FC7">
      <w:pPr>
        <w:pStyle w:val="BodyText"/>
      </w:pPr>
      <w:bookmarkStart w:id="1" w:name="_Hlk185243746"/>
      <w:proofErr w:type="spellStart"/>
      <w:r>
        <w:t>Unloxcyt</w:t>
      </w:r>
      <w:bookmarkEnd w:id="1"/>
      <w:proofErr w:type="spellEnd"/>
      <w:r w:rsidR="002541F6" w:rsidRPr="002541F6">
        <w:t xml:space="preserve"> is indicated </w:t>
      </w:r>
      <w:r>
        <w:t>for the treatment of adults with metastatic cutaneous squamous cell carcinoma (</w:t>
      </w:r>
      <w:proofErr w:type="spellStart"/>
      <w:r>
        <w:t>mCSCC</w:t>
      </w:r>
      <w:proofErr w:type="spellEnd"/>
      <w:r>
        <w:t>) o</w:t>
      </w:r>
      <w:r w:rsidR="00DA7239">
        <w:t>r</w:t>
      </w:r>
      <w:r>
        <w:t xml:space="preserve"> locally advanced CSCC (</w:t>
      </w:r>
      <w:proofErr w:type="spellStart"/>
      <w:r>
        <w:t>laCSCC</w:t>
      </w:r>
      <w:proofErr w:type="spellEnd"/>
      <w:r>
        <w:t>) who are not candidates for curative surgery or curative radiation.</w:t>
      </w:r>
    </w:p>
    <w:p w14:paraId="7929983B" w14:textId="5317ECA6" w:rsidR="0093377B" w:rsidRPr="002541F6" w:rsidRDefault="0093377B" w:rsidP="00165FC7">
      <w:pPr>
        <w:pStyle w:val="BodyText"/>
      </w:pPr>
      <w:r w:rsidRPr="002B70AF">
        <w:rPr>
          <w:rStyle w:val="normaltextrun"/>
        </w:rPr>
        <w:t>All other indications are considered experimental/investigational and not medically necessary.</w:t>
      </w:r>
    </w:p>
    <w:p w14:paraId="14D5028C" w14:textId="39650BA8" w:rsidR="00452C29" w:rsidRPr="00452C29" w:rsidRDefault="00FA7184" w:rsidP="00165FC7">
      <w:pPr>
        <w:pStyle w:val="Heading2"/>
        <w:rPr>
          <w:rFonts w:eastAsia="Arial"/>
        </w:rPr>
      </w:pPr>
      <w:r w:rsidRPr="00452C29">
        <w:rPr>
          <w:rFonts w:eastAsia="Arial"/>
        </w:rPr>
        <w:t>Exclusions</w:t>
      </w:r>
    </w:p>
    <w:p w14:paraId="7A8F2DCA" w14:textId="4ACF69D5" w:rsidR="00452C29" w:rsidRPr="002B70AF" w:rsidRDefault="00452C29" w:rsidP="00452C29">
      <w:pPr>
        <w:pStyle w:val="BodyText"/>
        <w:rPr>
          <w:rFonts w:eastAsia="Arial"/>
        </w:rPr>
      </w:pPr>
      <w:r w:rsidRPr="00452C29">
        <w:rPr>
          <w:rFonts w:eastAsia="Arial"/>
        </w:rPr>
        <w:t>Coverage will not be provided for members who have experienced disease progression while on programmed death receptor-1 (PD-1) or programmed death ligand 1 (PD-L1) inhibitor therapy.</w:t>
      </w:r>
    </w:p>
    <w:p w14:paraId="50A38FBA" w14:textId="7C526058" w:rsidR="00FE0C63" w:rsidRPr="00D92886" w:rsidRDefault="00685107" w:rsidP="00E050E1">
      <w:pPr>
        <w:pStyle w:val="Heading2"/>
        <w:rPr>
          <w:color w:val="C00000"/>
          <w:vertAlign w:val="superscript"/>
        </w:rPr>
      </w:pPr>
      <w:r>
        <w:lastRenderedPageBreak/>
        <w:t>Coverage Criteria</w:t>
      </w:r>
    </w:p>
    <w:p w14:paraId="2EE65B8E" w14:textId="3B054D90" w:rsidR="008F47E7" w:rsidRPr="00D92886" w:rsidRDefault="008F47E7" w:rsidP="008F47E7">
      <w:pPr>
        <w:pStyle w:val="Heading3"/>
        <w:rPr>
          <w:vertAlign w:val="superscript"/>
        </w:rPr>
      </w:pPr>
      <w:r w:rsidRPr="008F47E7">
        <w:t>Cutaneous Squamous Cell Carcinoma (CSCC)</w:t>
      </w:r>
      <w:r w:rsidR="00BF7D1E" w:rsidRPr="00BF7D1E">
        <w:rPr>
          <w:vertAlign w:val="superscript"/>
        </w:rPr>
        <w:t xml:space="preserve"> </w:t>
      </w:r>
    </w:p>
    <w:p w14:paraId="05F4799D" w14:textId="267A7D52" w:rsidR="008F47E7" w:rsidRPr="00087FA1" w:rsidRDefault="008F47E7" w:rsidP="005D0DF9">
      <w:pPr>
        <w:pStyle w:val="BodyText"/>
      </w:pPr>
      <w:r w:rsidRPr="008F47E7">
        <w:t xml:space="preserve">Authorization of 6 months may be granted </w:t>
      </w:r>
      <w:r w:rsidR="005D0DF9">
        <w:t xml:space="preserve">for treatment of metastatic or locally advanced CSCC when member is not a </w:t>
      </w:r>
      <w:proofErr w:type="spellStart"/>
      <w:r w:rsidR="005D0DF9">
        <w:t>candadidate</w:t>
      </w:r>
      <w:proofErr w:type="spellEnd"/>
      <w:r w:rsidR="005D0DF9">
        <w:t xml:space="preserve"> for curative surgery or radiation.</w:t>
      </w:r>
    </w:p>
    <w:p w14:paraId="3A643EC3" w14:textId="5D2E0C8F" w:rsidR="00A501AC" w:rsidRDefault="00A501AC" w:rsidP="00A501AC">
      <w:pPr>
        <w:pStyle w:val="Heading2"/>
      </w:pPr>
      <w:r w:rsidRPr="00BD1CC1">
        <w:t>Continuation of Therapy</w:t>
      </w:r>
    </w:p>
    <w:p w14:paraId="72D2B7CA" w14:textId="38AD9DDF" w:rsidR="005D0DF9" w:rsidRPr="005D0DF9" w:rsidRDefault="005D0DF9" w:rsidP="005D0DF9">
      <w:pPr>
        <w:pStyle w:val="BodyText"/>
      </w:pPr>
      <w:r w:rsidRPr="005D0DF9">
        <w:t>Authorization of 6 months may be granted for continued treatment in members requesting reauthorization for an indication listed in in the coverage criteria section when there is no evidence of unacceptable toxicity or disease progression while on the current regimen.</w:t>
      </w:r>
    </w:p>
    <w:p w14:paraId="0A275F8B" w14:textId="78D8EAA8" w:rsidR="000E0438" w:rsidRPr="008D1B34" w:rsidRDefault="000E0438" w:rsidP="000E0438">
      <w:pPr>
        <w:pStyle w:val="Heading2"/>
      </w:pPr>
      <w:r w:rsidRPr="008D1B34">
        <w:t>References</w:t>
      </w:r>
    </w:p>
    <w:p w14:paraId="550AFF98" w14:textId="14FA7368" w:rsidR="003F63DA" w:rsidRPr="003F63DA" w:rsidRDefault="005D0DF9" w:rsidP="00B21ED3">
      <w:pPr>
        <w:pStyle w:val="ReferenceOrdered"/>
      </w:pPr>
      <w:proofErr w:type="spellStart"/>
      <w:r w:rsidRPr="005D0DF9">
        <w:t>Unloxcyt</w:t>
      </w:r>
      <w:proofErr w:type="spellEnd"/>
      <w:r w:rsidR="003F63DA" w:rsidRPr="003F63DA">
        <w:t xml:space="preserve"> [package insert]. </w:t>
      </w:r>
      <w:r>
        <w:t>Waltham</w:t>
      </w:r>
      <w:r w:rsidR="003F63DA" w:rsidRPr="003F63DA">
        <w:t xml:space="preserve">, </w:t>
      </w:r>
      <w:r>
        <w:t>MA</w:t>
      </w:r>
      <w:r w:rsidR="003F63DA" w:rsidRPr="003F63DA">
        <w:t xml:space="preserve">: </w:t>
      </w:r>
      <w:r>
        <w:t>Checkpoint Therapeutics</w:t>
      </w:r>
      <w:r w:rsidR="003F63DA" w:rsidRPr="003F63DA">
        <w:t>, Inc.;</w:t>
      </w:r>
      <w:r>
        <w:t xml:space="preserve"> December</w:t>
      </w:r>
      <w:r w:rsidR="003F63DA" w:rsidRPr="003F63DA">
        <w:t xml:space="preserve"> 202</w:t>
      </w:r>
      <w:r w:rsidR="00DC5CB0">
        <w:t>4</w:t>
      </w:r>
      <w:r w:rsidR="003F63DA" w:rsidRPr="003F63DA">
        <w:t>.</w:t>
      </w:r>
    </w:p>
    <w:p w14:paraId="5E4C7F35" w14:textId="6C40A266" w:rsidR="00BD7325" w:rsidRPr="00BD7325" w:rsidRDefault="00BD7325" w:rsidP="009933DB">
      <w:pPr>
        <w:pStyle w:val="BodyText"/>
      </w:pPr>
      <w:r>
        <w:t xml:space="preserve"> </w:t>
      </w:r>
    </w:p>
    <w:sectPr w:rsidR="00BD7325" w:rsidRPr="00BD7325"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2C36" w14:textId="77777777" w:rsidR="002423C9" w:rsidRDefault="002423C9">
      <w:r>
        <w:separator/>
      </w:r>
    </w:p>
  </w:endnote>
  <w:endnote w:type="continuationSeparator" w:id="0">
    <w:p w14:paraId="2D0DEF9D" w14:textId="77777777" w:rsidR="002423C9" w:rsidRDefault="002423C9">
      <w:r>
        <w:continuationSeparator/>
      </w:r>
    </w:p>
  </w:endnote>
  <w:endnote w:type="continuationNotice" w:id="1">
    <w:p w14:paraId="54DB6EA5" w14:textId="77777777" w:rsidR="002423C9" w:rsidRDefault="00242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F3173AF" w:rsidR="00C36B72" w:rsidRPr="00EC47B6" w:rsidRDefault="0011225E" w:rsidP="00C36B72">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D0DF9">
      <w:rPr>
        <w:rFonts w:cs="Arial"/>
        <w:noProof/>
        <w:snapToGrid w:val="0"/>
        <w:color w:val="000000"/>
        <w:sz w:val="16"/>
        <w:szCs w:val="16"/>
        <w:lang w:val="pt-BR"/>
      </w:rPr>
      <w:t>Unloxcyt SGM</w:t>
    </w:r>
    <w:r w:rsidR="00443CE3">
      <w:rPr>
        <w:rFonts w:cs="Arial"/>
        <w:noProof/>
        <w:snapToGrid w:val="0"/>
        <w:color w:val="000000"/>
        <w:sz w:val="16"/>
        <w:szCs w:val="16"/>
        <w:lang w:val="pt-BR"/>
      </w:rPr>
      <w:t xml:space="preserve"> 6764</w:t>
    </w:r>
    <w:r w:rsidR="005D0DF9">
      <w:rPr>
        <w:rFonts w:cs="Arial"/>
        <w:noProof/>
        <w:snapToGrid w:val="0"/>
        <w:color w:val="000000"/>
        <w:sz w:val="16"/>
        <w:szCs w:val="16"/>
        <w:lang w:val="pt-BR"/>
      </w:rPr>
      <w:t xml:space="preserve">-A </w:t>
    </w:r>
    <w:r w:rsidR="00816E04">
      <w:rPr>
        <w:rFonts w:cs="Arial"/>
        <w:noProof/>
        <w:snapToGrid w:val="0"/>
        <w:color w:val="000000"/>
        <w:sz w:val="16"/>
        <w:szCs w:val="16"/>
        <w:lang w:val="pt-BR"/>
      </w:rPr>
      <w:t>P</w:t>
    </w:r>
    <w:r w:rsidR="005D0DF9">
      <w:rPr>
        <w:rFonts w:cs="Arial"/>
        <w:noProof/>
        <w:snapToGrid w:val="0"/>
        <w:color w:val="000000"/>
        <w:sz w:val="16"/>
        <w:szCs w:val="16"/>
        <w:lang w:val="pt-BR"/>
      </w:rPr>
      <w:t>2025.docx</w:t>
    </w:r>
    <w:r>
      <w:rPr>
        <w:rFonts w:cs="Arial"/>
        <w:noProof/>
        <w:snapToGrid w:val="0"/>
        <w:color w:val="000000"/>
        <w:sz w:val="16"/>
        <w:szCs w:val="16"/>
        <w:lang w:val="pt-BR"/>
      </w:rPr>
      <w:fldChar w:fldCharType="end"/>
    </w:r>
    <w:r w:rsidR="00C36B72" w:rsidRPr="00EC47B6">
      <w:rPr>
        <w:rFonts w:cs="Arial"/>
        <w:snapToGrid w:val="0"/>
        <w:color w:val="000000"/>
        <w:sz w:val="16"/>
      </w:rPr>
      <w:tab/>
      <w:t>© 202</w:t>
    </w:r>
    <w:r w:rsidR="00DC5CB0">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2DA767F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6147313" w:rsidR="00F75C81" w:rsidRPr="00AA1E6A" w:rsidRDefault="00C36B72" w:rsidP="00165FC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C6B9BC1" w:rsidR="00F50D98" w:rsidRPr="00EC47B6" w:rsidRDefault="0011225E" w:rsidP="00F50D98">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D0DF9">
      <w:rPr>
        <w:rFonts w:cs="Arial"/>
        <w:noProof/>
        <w:snapToGrid w:val="0"/>
        <w:color w:val="000000"/>
        <w:sz w:val="16"/>
        <w:szCs w:val="16"/>
        <w:lang w:val="pt-BR"/>
      </w:rPr>
      <w:t xml:space="preserve">Unloxcyt SGM </w:t>
    </w:r>
    <w:r w:rsidR="00443CE3">
      <w:rPr>
        <w:rFonts w:cs="Arial"/>
        <w:noProof/>
        <w:snapToGrid w:val="0"/>
        <w:color w:val="000000"/>
        <w:sz w:val="16"/>
        <w:szCs w:val="16"/>
        <w:lang w:val="pt-BR"/>
      </w:rPr>
      <w:t>6764</w:t>
    </w:r>
    <w:r w:rsidR="005D0DF9">
      <w:rPr>
        <w:rFonts w:cs="Arial"/>
        <w:noProof/>
        <w:snapToGrid w:val="0"/>
        <w:color w:val="000000"/>
        <w:sz w:val="16"/>
        <w:szCs w:val="16"/>
        <w:lang w:val="pt-BR"/>
      </w:rPr>
      <w:t xml:space="preserve">-A </w:t>
    </w:r>
    <w:r w:rsidR="00816E04">
      <w:rPr>
        <w:rFonts w:cs="Arial"/>
        <w:noProof/>
        <w:snapToGrid w:val="0"/>
        <w:color w:val="000000"/>
        <w:sz w:val="16"/>
        <w:szCs w:val="16"/>
        <w:lang w:val="pt-BR"/>
      </w:rPr>
      <w:t>P</w:t>
    </w:r>
    <w:r w:rsidR="005D0DF9">
      <w:rPr>
        <w:rFonts w:cs="Arial"/>
        <w:noProof/>
        <w:snapToGrid w:val="0"/>
        <w:color w:val="000000"/>
        <w:sz w:val="16"/>
        <w:szCs w:val="16"/>
        <w:lang w:val="pt-BR"/>
      </w:rPr>
      <w:t>2025.docx</w:t>
    </w:r>
    <w:r>
      <w:rPr>
        <w:rFonts w:cs="Arial"/>
        <w:noProof/>
        <w:snapToGrid w:val="0"/>
        <w:color w:val="000000"/>
        <w:sz w:val="16"/>
        <w:szCs w:val="16"/>
        <w:lang w:val="pt-BR"/>
      </w:rPr>
      <w:fldChar w:fldCharType="end"/>
    </w:r>
    <w:r w:rsidR="00F50D98" w:rsidRPr="00EC47B6">
      <w:rPr>
        <w:rFonts w:cs="Arial"/>
        <w:snapToGrid w:val="0"/>
        <w:color w:val="000000"/>
        <w:sz w:val="16"/>
      </w:rPr>
      <w:tab/>
      <w:t>© 202</w:t>
    </w:r>
    <w:r w:rsidR="00DC5CB0">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6B91CF5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3E691F0" w:rsidR="00ED04EC" w:rsidRPr="00F50D98" w:rsidRDefault="00F50D98" w:rsidP="00165FC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C947" w14:textId="77777777" w:rsidR="002423C9" w:rsidRDefault="002423C9">
      <w:r>
        <w:separator/>
      </w:r>
    </w:p>
  </w:footnote>
  <w:footnote w:type="continuationSeparator" w:id="0">
    <w:p w14:paraId="512ED405" w14:textId="77777777" w:rsidR="002423C9" w:rsidRDefault="002423C9">
      <w:r>
        <w:continuationSeparator/>
      </w:r>
    </w:p>
  </w:footnote>
  <w:footnote w:type="continuationNotice" w:id="1">
    <w:p w14:paraId="6EFE343F" w14:textId="77777777" w:rsidR="002423C9" w:rsidRDefault="00242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7DF30F18" w:rsidR="00ED04EC" w:rsidRPr="00AA1E6A" w:rsidRDefault="00443CE3" w:rsidP="00ED04EC">
          <w:pPr>
            <w:pStyle w:val="Header"/>
            <w:rPr>
              <w:rFonts w:ascii="Arial" w:hAnsi="Arial" w:cs="Arial"/>
              <w:color w:val="FF0000"/>
              <w:sz w:val="16"/>
              <w:szCs w:val="16"/>
            </w:rPr>
          </w:pPr>
          <w:r w:rsidRPr="00443CE3">
            <w:rPr>
              <w:rFonts w:ascii="Arial" w:hAnsi="Arial" w:cs="Arial"/>
              <w:sz w:val="16"/>
              <w:szCs w:val="16"/>
            </w:rPr>
            <w:t>6764-A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BB2EE6" w:rsidRDefault="000F5383" w:rsidP="000F5383">
          <w:pPr>
            <w:pStyle w:val="Header"/>
            <w:rPr>
              <w:rFonts w:cs="Arial"/>
              <w:sz w:val="16"/>
              <w:szCs w:val="16"/>
            </w:rPr>
          </w:pPr>
          <w:r w:rsidRPr="00BB2EE6">
            <w:rPr>
              <w:rFonts w:cs="Arial"/>
              <w:sz w:val="16"/>
              <w:szCs w:val="16"/>
            </w:rPr>
            <w:t>Reference number(s)</w:t>
          </w:r>
        </w:p>
      </w:tc>
    </w:tr>
    <w:tr w:rsidR="000F5383" w:rsidRPr="00ED04EC" w14:paraId="2259874D" w14:textId="77777777">
      <w:trPr>
        <w:trHeight w:val="378"/>
        <w:jc w:val="right"/>
      </w:trPr>
      <w:tc>
        <w:tcPr>
          <w:tcW w:w="1854" w:type="dxa"/>
          <w:hideMark/>
        </w:tcPr>
        <w:p w14:paraId="475EFE95" w14:textId="333E6A62" w:rsidR="000F5383" w:rsidRPr="00165FC7" w:rsidRDefault="0053634F" w:rsidP="000F5383">
          <w:pPr>
            <w:pStyle w:val="Header"/>
            <w:rPr>
              <w:rFonts w:cs="Arial"/>
              <w:color w:val="FF0000"/>
              <w:sz w:val="16"/>
              <w:szCs w:val="16"/>
            </w:rPr>
          </w:pPr>
          <w:r w:rsidRPr="00165FC7">
            <w:rPr>
              <w:rFonts w:cs="Arial"/>
              <w:sz w:val="16"/>
              <w:szCs w:val="16"/>
            </w:rPr>
            <w:t>2757-A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715341"/>
    <w:multiLevelType w:val="hybridMultilevel"/>
    <w:tmpl w:val="6AAE1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18"/>
  </w:num>
  <w:num w:numId="3" w16cid:durableId="611589570">
    <w:abstractNumId w:val="1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4"/>
  </w:num>
  <w:num w:numId="17" w16cid:durableId="2128498676">
    <w:abstractNumId w:val="19"/>
  </w:num>
  <w:num w:numId="18" w16cid:durableId="299724409">
    <w:abstractNumId w:val="17"/>
  </w:num>
  <w:num w:numId="19" w16cid:durableId="214585573">
    <w:abstractNumId w:val="13"/>
  </w:num>
  <w:num w:numId="20" w16cid:durableId="1066490929">
    <w:abstractNumId w:val="20"/>
  </w:num>
  <w:num w:numId="21" w16cid:durableId="187153009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AFE"/>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A6"/>
    <w:rsid w:val="00062816"/>
    <w:rsid w:val="00064347"/>
    <w:rsid w:val="00064396"/>
    <w:rsid w:val="00065AC6"/>
    <w:rsid w:val="00066D4B"/>
    <w:rsid w:val="0006765E"/>
    <w:rsid w:val="00067732"/>
    <w:rsid w:val="0006774C"/>
    <w:rsid w:val="00070758"/>
    <w:rsid w:val="00070C48"/>
    <w:rsid w:val="000717F6"/>
    <w:rsid w:val="00071951"/>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071"/>
    <w:rsid w:val="00087FA1"/>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6F2"/>
    <w:rsid w:val="000E7B01"/>
    <w:rsid w:val="000E7C60"/>
    <w:rsid w:val="000F04B2"/>
    <w:rsid w:val="000F0AC9"/>
    <w:rsid w:val="000F1039"/>
    <w:rsid w:val="000F1FBC"/>
    <w:rsid w:val="000F20FB"/>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6C18"/>
    <w:rsid w:val="00107394"/>
    <w:rsid w:val="001074E7"/>
    <w:rsid w:val="001075C1"/>
    <w:rsid w:val="00107B1D"/>
    <w:rsid w:val="00110AF8"/>
    <w:rsid w:val="00110DE3"/>
    <w:rsid w:val="00110F57"/>
    <w:rsid w:val="00111842"/>
    <w:rsid w:val="001120B7"/>
    <w:rsid w:val="0011225E"/>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8F1"/>
    <w:rsid w:val="00150AFC"/>
    <w:rsid w:val="00151D78"/>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5FC7"/>
    <w:rsid w:val="001675AA"/>
    <w:rsid w:val="00170325"/>
    <w:rsid w:val="00171575"/>
    <w:rsid w:val="00173AB9"/>
    <w:rsid w:val="001747DB"/>
    <w:rsid w:val="00174F3B"/>
    <w:rsid w:val="001759D2"/>
    <w:rsid w:val="00175B12"/>
    <w:rsid w:val="00175F8E"/>
    <w:rsid w:val="00176167"/>
    <w:rsid w:val="0017651F"/>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59CD"/>
    <w:rsid w:val="001A6053"/>
    <w:rsid w:val="001A7761"/>
    <w:rsid w:val="001B459A"/>
    <w:rsid w:val="001B4C8F"/>
    <w:rsid w:val="001B5232"/>
    <w:rsid w:val="001B68DD"/>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00F"/>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C9"/>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1F6"/>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506"/>
    <w:rsid w:val="002754FA"/>
    <w:rsid w:val="00276114"/>
    <w:rsid w:val="0027637A"/>
    <w:rsid w:val="002763A4"/>
    <w:rsid w:val="002765AF"/>
    <w:rsid w:val="00276AF9"/>
    <w:rsid w:val="00277212"/>
    <w:rsid w:val="002773DB"/>
    <w:rsid w:val="00277791"/>
    <w:rsid w:val="002777DF"/>
    <w:rsid w:val="002807CC"/>
    <w:rsid w:val="00280C69"/>
    <w:rsid w:val="00280CC8"/>
    <w:rsid w:val="00280EC5"/>
    <w:rsid w:val="00281A75"/>
    <w:rsid w:val="00281F6C"/>
    <w:rsid w:val="0028234F"/>
    <w:rsid w:val="00283FEE"/>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060"/>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0AF"/>
    <w:rsid w:val="002B751E"/>
    <w:rsid w:val="002B7A9E"/>
    <w:rsid w:val="002B7F07"/>
    <w:rsid w:val="002B7FDB"/>
    <w:rsid w:val="002C0682"/>
    <w:rsid w:val="002C0DE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1F9E"/>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93C"/>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B11"/>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3DA"/>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1774"/>
    <w:rsid w:val="0042209A"/>
    <w:rsid w:val="0042222E"/>
    <w:rsid w:val="00422416"/>
    <w:rsid w:val="004226CD"/>
    <w:rsid w:val="00422766"/>
    <w:rsid w:val="004236F4"/>
    <w:rsid w:val="004237FD"/>
    <w:rsid w:val="00423C96"/>
    <w:rsid w:val="00425453"/>
    <w:rsid w:val="004260D4"/>
    <w:rsid w:val="004260DE"/>
    <w:rsid w:val="00426A3F"/>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3CE3"/>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2C29"/>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31E"/>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48B"/>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71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776"/>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273F"/>
    <w:rsid w:val="005233C0"/>
    <w:rsid w:val="00524BFC"/>
    <w:rsid w:val="00524FAE"/>
    <w:rsid w:val="00525A0E"/>
    <w:rsid w:val="00525DDE"/>
    <w:rsid w:val="00527038"/>
    <w:rsid w:val="00527402"/>
    <w:rsid w:val="005276C8"/>
    <w:rsid w:val="00527DF6"/>
    <w:rsid w:val="00530F8D"/>
    <w:rsid w:val="00531543"/>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34F"/>
    <w:rsid w:val="00536B4C"/>
    <w:rsid w:val="00537391"/>
    <w:rsid w:val="00537C2E"/>
    <w:rsid w:val="00540230"/>
    <w:rsid w:val="00540519"/>
    <w:rsid w:val="0054060A"/>
    <w:rsid w:val="00540769"/>
    <w:rsid w:val="0054123C"/>
    <w:rsid w:val="00542E88"/>
    <w:rsid w:val="00542F80"/>
    <w:rsid w:val="005444CF"/>
    <w:rsid w:val="00544D46"/>
    <w:rsid w:val="00545584"/>
    <w:rsid w:val="005462B1"/>
    <w:rsid w:val="0054721E"/>
    <w:rsid w:val="00547DC8"/>
    <w:rsid w:val="00552A6C"/>
    <w:rsid w:val="00552AD2"/>
    <w:rsid w:val="005539ED"/>
    <w:rsid w:val="00553C00"/>
    <w:rsid w:val="00554C8D"/>
    <w:rsid w:val="005553FE"/>
    <w:rsid w:val="005555FB"/>
    <w:rsid w:val="0055604A"/>
    <w:rsid w:val="00556A6F"/>
    <w:rsid w:val="0055710E"/>
    <w:rsid w:val="00560433"/>
    <w:rsid w:val="00560464"/>
    <w:rsid w:val="00560623"/>
    <w:rsid w:val="0056090D"/>
    <w:rsid w:val="005615E4"/>
    <w:rsid w:val="00563842"/>
    <w:rsid w:val="00563B4D"/>
    <w:rsid w:val="00563CD8"/>
    <w:rsid w:val="0056433B"/>
    <w:rsid w:val="005648F5"/>
    <w:rsid w:val="00564B99"/>
    <w:rsid w:val="00564D4C"/>
    <w:rsid w:val="00564E51"/>
    <w:rsid w:val="00565367"/>
    <w:rsid w:val="00565A82"/>
    <w:rsid w:val="00565D50"/>
    <w:rsid w:val="00566202"/>
    <w:rsid w:val="00566784"/>
    <w:rsid w:val="00566B03"/>
    <w:rsid w:val="00566D18"/>
    <w:rsid w:val="00567075"/>
    <w:rsid w:val="0056761E"/>
    <w:rsid w:val="00570EE1"/>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69AA"/>
    <w:rsid w:val="005C026B"/>
    <w:rsid w:val="005C194C"/>
    <w:rsid w:val="005C2667"/>
    <w:rsid w:val="005C295A"/>
    <w:rsid w:val="005C2C21"/>
    <w:rsid w:val="005C3B4F"/>
    <w:rsid w:val="005C44D1"/>
    <w:rsid w:val="005C52A6"/>
    <w:rsid w:val="005C6812"/>
    <w:rsid w:val="005C6D2C"/>
    <w:rsid w:val="005C778C"/>
    <w:rsid w:val="005C7E7D"/>
    <w:rsid w:val="005D0CD7"/>
    <w:rsid w:val="005D0DF9"/>
    <w:rsid w:val="005D0ED8"/>
    <w:rsid w:val="005D14DC"/>
    <w:rsid w:val="005D154E"/>
    <w:rsid w:val="005D1B57"/>
    <w:rsid w:val="005D2C56"/>
    <w:rsid w:val="005D2E4C"/>
    <w:rsid w:val="005D39F3"/>
    <w:rsid w:val="005D3FE0"/>
    <w:rsid w:val="005D47B9"/>
    <w:rsid w:val="005D5FBB"/>
    <w:rsid w:val="005D7081"/>
    <w:rsid w:val="005D72EF"/>
    <w:rsid w:val="005D7947"/>
    <w:rsid w:val="005D7A29"/>
    <w:rsid w:val="005D7EA2"/>
    <w:rsid w:val="005E0BD2"/>
    <w:rsid w:val="005E1266"/>
    <w:rsid w:val="005E3386"/>
    <w:rsid w:val="005E3C25"/>
    <w:rsid w:val="005E4938"/>
    <w:rsid w:val="005E5674"/>
    <w:rsid w:val="005E5A43"/>
    <w:rsid w:val="005E5EF1"/>
    <w:rsid w:val="005E6A1A"/>
    <w:rsid w:val="005F0845"/>
    <w:rsid w:val="005F0A5B"/>
    <w:rsid w:val="005F10FC"/>
    <w:rsid w:val="005F1A16"/>
    <w:rsid w:val="005F2E73"/>
    <w:rsid w:val="005F3979"/>
    <w:rsid w:val="005F3DBD"/>
    <w:rsid w:val="005F4CD7"/>
    <w:rsid w:val="005F53B5"/>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17D10"/>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4CD"/>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DFD"/>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28E"/>
    <w:rsid w:val="006913AD"/>
    <w:rsid w:val="006917AF"/>
    <w:rsid w:val="006919C1"/>
    <w:rsid w:val="0069283D"/>
    <w:rsid w:val="00692A50"/>
    <w:rsid w:val="00693B34"/>
    <w:rsid w:val="00694B18"/>
    <w:rsid w:val="00694B30"/>
    <w:rsid w:val="00694B8A"/>
    <w:rsid w:val="00694C2D"/>
    <w:rsid w:val="00694FE1"/>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B7E81"/>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245"/>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A6A"/>
    <w:rsid w:val="006F3EAE"/>
    <w:rsid w:val="006F42E6"/>
    <w:rsid w:val="006F53D8"/>
    <w:rsid w:val="006F5F82"/>
    <w:rsid w:val="006F6AD5"/>
    <w:rsid w:val="006F7127"/>
    <w:rsid w:val="006F7CFF"/>
    <w:rsid w:val="00700342"/>
    <w:rsid w:val="007006E7"/>
    <w:rsid w:val="00701964"/>
    <w:rsid w:val="00701BB0"/>
    <w:rsid w:val="00702357"/>
    <w:rsid w:val="00702DB8"/>
    <w:rsid w:val="007034B1"/>
    <w:rsid w:val="00703C67"/>
    <w:rsid w:val="007061F8"/>
    <w:rsid w:val="00706FB2"/>
    <w:rsid w:val="00707218"/>
    <w:rsid w:val="00707390"/>
    <w:rsid w:val="007074F5"/>
    <w:rsid w:val="00711A79"/>
    <w:rsid w:val="007125BE"/>
    <w:rsid w:val="0071294F"/>
    <w:rsid w:val="00712EA4"/>
    <w:rsid w:val="00712F85"/>
    <w:rsid w:val="00714B4F"/>
    <w:rsid w:val="007150E9"/>
    <w:rsid w:val="00715ACF"/>
    <w:rsid w:val="007161D0"/>
    <w:rsid w:val="007162FB"/>
    <w:rsid w:val="00716A56"/>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DB2"/>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3CA2"/>
    <w:rsid w:val="007A56B7"/>
    <w:rsid w:val="007A5865"/>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25BB"/>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B63"/>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4D20"/>
    <w:rsid w:val="00816E04"/>
    <w:rsid w:val="00817095"/>
    <w:rsid w:val="008171AA"/>
    <w:rsid w:val="0082041F"/>
    <w:rsid w:val="00821A95"/>
    <w:rsid w:val="00822077"/>
    <w:rsid w:val="00822A02"/>
    <w:rsid w:val="00822A08"/>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37C"/>
    <w:rsid w:val="008E160B"/>
    <w:rsid w:val="008E170C"/>
    <w:rsid w:val="008E24FB"/>
    <w:rsid w:val="008E3173"/>
    <w:rsid w:val="008E40F9"/>
    <w:rsid w:val="008E4479"/>
    <w:rsid w:val="008E4958"/>
    <w:rsid w:val="008E510A"/>
    <w:rsid w:val="008E6B75"/>
    <w:rsid w:val="008E6C61"/>
    <w:rsid w:val="008E7659"/>
    <w:rsid w:val="008E7DBC"/>
    <w:rsid w:val="008E7F9D"/>
    <w:rsid w:val="008F05DE"/>
    <w:rsid w:val="008F09AE"/>
    <w:rsid w:val="008F0AC3"/>
    <w:rsid w:val="008F1DC5"/>
    <w:rsid w:val="008F1F8E"/>
    <w:rsid w:val="008F2299"/>
    <w:rsid w:val="008F2441"/>
    <w:rsid w:val="008F28C0"/>
    <w:rsid w:val="008F2AFB"/>
    <w:rsid w:val="008F47E7"/>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3F97"/>
    <w:rsid w:val="00914B83"/>
    <w:rsid w:val="009159E4"/>
    <w:rsid w:val="009166D3"/>
    <w:rsid w:val="00916BA8"/>
    <w:rsid w:val="0092167E"/>
    <w:rsid w:val="00921E32"/>
    <w:rsid w:val="00921E89"/>
    <w:rsid w:val="00922097"/>
    <w:rsid w:val="009220E9"/>
    <w:rsid w:val="00922DD4"/>
    <w:rsid w:val="00923E67"/>
    <w:rsid w:val="00923E96"/>
    <w:rsid w:val="00924143"/>
    <w:rsid w:val="00924B04"/>
    <w:rsid w:val="009255FA"/>
    <w:rsid w:val="00925647"/>
    <w:rsid w:val="0092652E"/>
    <w:rsid w:val="00926589"/>
    <w:rsid w:val="0092691D"/>
    <w:rsid w:val="00927612"/>
    <w:rsid w:val="00927737"/>
    <w:rsid w:val="00930F9F"/>
    <w:rsid w:val="00930FF5"/>
    <w:rsid w:val="00931D1D"/>
    <w:rsid w:val="00931D32"/>
    <w:rsid w:val="00932126"/>
    <w:rsid w:val="009323E1"/>
    <w:rsid w:val="009324A8"/>
    <w:rsid w:val="00932532"/>
    <w:rsid w:val="0093377B"/>
    <w:rsid w:val="00934A46"/>
    <w:rsid w:val="00935131"/>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4FC"/>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19D1"/>
    <w:rsid w:val="00992908"/>
    <w:rsid w:val="0099311D"/>
    <w:rsid w:val="009933DB"/>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321"/>
    <w:rsid w:val="009B35DC"/>
    <w:rsid w:val="009B3740"/>
    <w:rsid w:val="009B579E"/>
    <w:rsid w:val="009B5866"/>
    <w:rsid w:val="009B5A24"/>
    <w:rsid w:val="009B6153"/>
    <w:rsid w:val="009B7708"/>
    <w:rsid w:val="009C0A23"/>
    <w:rsid w:val="009C2E32"/>
    <w:rsid w:val="009C3C50"/>
    <w:rsid w:val="009C43F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3936"/>
    <w:rsid w:val="00A1485F"/>
    <w:rsid w:val="00A14BF4"/>
    <w:rsid w:val="00A14F1C"/>
    <w:rsid w:val="00A156C9"/>
    <w:rsid w:val="00A15AE5"/>
    <w:rsid w:val="00A16536"/>
    <w:rsid w:val="00A16D77"/>
    <w:rsid w:val="00A16E35"/>
    <w:rsid w:val="00A20159"/>
    <w:rsid w:val="00A20D54"/>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49D"/>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857"/>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4B04"/>
    <w:rsid w:val="00AB5F0B"/>
    <w:rsid w:val="00AB6199"/>
    <w:rsid w:val="00AB67A6"/>
    <w:rsid w:val="00AB6C64"/>
    <w:rsid w:val="00AB7A2F"/>
    <w:rsid w:val="00AB7AED"/>
    <w:rsid w:val="00AC0183"/>
    <w:rsid w:val="00AC04B1"/>
    <w:rsid w:val="00AC0698"/>
    <w:rsid w:val="00AC08A6"/>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757"/>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8B5"/>
    <w:rsid w:val="00AF0948"/>
    <w:rsid w:val="00AF0E8F"/>
    <w:rsid w:val="00AF15A0"/>
    <w:rsid w:val="00AF1A38"/>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730"/>
    <w:rsid w:val="00B21ED3"/>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121"/>
    <w:rsid w:val="00B73BA9"/>
    <w:rsid w:val="00B73FA7"/>
    <w:rsid w:val="00B74318"/>
    <w:rsid w:val="00B76A92"/>
    <w:rsid w:val="00B76BCF"/>
    <w:rsid w:val="00B76C81"/>
    <w:rsid w:val="00B77B78"/>
    <w:rsid w:val="00B8022C"/>
    <w:rsid w:val="00B80357"/>
    <w:rsid w:val="00B80AC8"/>
    <w:rsid w:val="00B81465"/>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C45"/>
    <w:rsid w:val="00BA5E53"/>
    <w:rsid w:val="00BA759D"/>
    <w:rsid w:val="00BA7968"/>
    <w:rsid w:val="00BA7B15"/>
    <w:rsid w:val="00BB0320"/>
    <w:rsid w:val="00BB23C8"/>
    <w:rsid w:val="00BB2668"/>
    <w:rsid w:val="00BB2EE6"/>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D7212"/>
    <w:rsid w:val="00BD7325"/>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663"/>
    <w:rsid w:val="00BF3789"/>
    <w:rsid w:val="00BF4287"/>
    <w:rsid w:val="00BF4324"/>
    <w:rsid w:val="00BF4E26"/>
    <w:rsid w:val="00BF5865"/>
    <w:rsid w:val="00BF5927"/>
    <w:rsid w:val="00BF5953"/>
    <w:rsid w:val="00BF6C09"/>
    <w:rsid w:val="00BF6C1A"/>
    <w:rsid w:val="00BF7A85"/>
    <w:rsid w:val="00BF7D1E"/>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ABB"/>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6FD1"/>
    <w:rsid w:val="00C272E0"/>
    <w:rsid w:val="00C2763A"/>
    <w:rsid w:val="00C278AA"/>
    <w:rsid w:val="00C27BF9"/>
    <w:rsid w:val="00C27D3E"/>
    <w:rsid w:val="00C31248"/>
    <w:rsid w:val="00C31D09"/>
    <w:rsid w:val="00C325B3"/>
    <w:rsid w:val="00C3283F"/>
    <w:rsid w:val="00C32F79"/>
    <w:rsid w:val="00C33BF9"/>
    <w:rsid w:val="00C34101"/>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495"/>
    <w:rsid w:val="00C44990"/>
    <w:rsid w:val="00C44DB8"/>
    <w:rsid w:val="00C46786"/>
    <w:rsid w:val="00C46C79"/>
    <w:rsid w:val="00C50021"/>
    <w:rsid w:val="00C50045"/>
    <w:rsid w:val="00C50267"/>
    <w:rsid w:val="00C50446"/>
    <w:rsid w:val="00C511E1"/>
    <w:rsid w:val="00C51255"/>
    <w:rsid w:val="00C51B72"/>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4BFF"/>
    <w:rsid w:val="00C95B0D"/>
    <w:rsid w:val="00C95EA6"/>
    <w:rsid w:val="00C960FF"/>
    <w:rsid w:val="00C96369"/>
    <w:rsid w:val="00C96B3F"/>
    <w:rsid w:val="00C96BB1"/>
    <w:rsid w:val="00C9794F"/>
    <w:rsid w:val="00CA08D6"/>
    <w:rsid w:val="00CA0DA0"/>
    <w:rsid w:val="00CA1531"/>
    <w:rsid w:val="00CA156C"/>
    <w:rsid w:val="00CA1C61"/>
    <w:rsid w:val="00CA1FC9"/>
    <w:rsid w:val="00CA22D7"/>
    <w:rsid w:val="00CA273C"/>
    <w:rsid w:val="00CA4298"/>
    <w:rsid w:val="00CA43AA"/>
    <w:rsid w:val="00CA59F7"/>
    <w:rsid w:val="00CA6E68"/>
    <w:rsid w:val="00CA7208"/>
    <w:rsid w:val="00CA7AB9"/>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CF7CE2"/>
    <w:rsid w:val="00D003F2"/>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5E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3AB3"/>
    <w:rsid w:val="00D44336"/>
    <w:rsid w:val="00D44BA5"/>
    <w:rsid w:val="00D45515"/>
    <w:rsid w:val="00D45602"/>
    <w:rsid w:val="00D456BD"/>
    <w:rsid w:val="00D4581E"/>
    <w:rsid w:val="00D47412"/>
    <w:rsid w:val="00D500A7"/>
    <w:rsid w:val="00D50531"/>
    <w:rsid w:val="00D5077A"/>
    <w:rsid w:val="00D50BD5"/>
    <w:rsid w:val="00D50C10"/>
    <w:rsid w:val="00D520CD"/>
    <w:rsid w:val="00D5213B"/>
    <w:rsid w:val="00D5238D"/>
    <w:rsid w:val="00D5331B"/>
    <w:rsid w:val="00D5579C"/>
    <w:rsid w:val="00D56213"/>
    <w:rsid w:val="00D566EA"/>
    <w:rsid w:val="00D56FC3"/>
    <w:rsid w:val="00D578A8"/>
    <w:rsid w:val="00D6162B"/>
    <w:rsid w:val="00D636B5"/>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67CB"/>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2886"/>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39"/>
    <w:rsid w:val="00DA7269"/>
    <w:rsid w:val="00DB0090"/>
    <w:rsid w:val="00DB11BA"/>
    <w:rsid w:val="00DB175C"/>
    <w:rsid w:val="00DB1811"/>
    <w:rsid w:val="00DB1B3D"/>
    <w:rsid w:val="00DB2117"/>
    <w:rsid w:val="00DB259D"/>
    <w:rsid w:val="00DB29B3"/>
    <w:rsid w:val="00DB2D00"/>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C61"/>
    <w:rsid w:val="00DC5CB0"/>
    <w:rsid w:val="00DC5E7C"/>
    <w:rsid w:val="00DC693A"/>
    <w:rsid w:val="00DC7B0D"/>
    <w:rsid w:val="00DC7CBE"/>
    <w:rsid w:val="00DD0BE4"/>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455"/>
    <w:rsid w:val="00DE66CD"/>
    <w:rsid w:val="00DE6958"/>
    <w:rsid w:val="00DE755D"/>
    <w:rsid w:val="00DF14FB"/>
    <w:rsid w:val="00DF5638"/>
    <w:rsid w:val="00DF59D7"/>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9B1"/>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0D7A"/>
    <w:rsid w:val="00E61175"/>
    <w:rsid w:val="00E61889"/>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073"/>
    <w:rsid w:val="00EA5754"/>
    <w:rsid w:val="00EA5ECE"/>
    <w:rsid w:val="00EA6090"/>
    <w:rsid w:val="00EA706A"/>
    <w:rsid w:val="00EA72E4"/>
    <w:rsid w:val="00EA7DAC"/>
    <w:rsid w:val="00EB0299"/>
    <w:rsid w:val="00EB13F8"/>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764"/>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5E83"/>
    <w:rsid w:val="00F16EAA"/>
    <w:rsid w:val="00F1748F"/>
    <w:rsid w:val="00F17594"/>
    <w:rsid w:val="00F17E4B"/>
    <w:rsid w:val="00F2074F"/>
    <w:rsid w:val="00F21995"/>
    <w:rsid w:val="00F21B41"/>
    <w:rsid w:val="00F23678"/>
    <w:rsid w:val="00F23747"/>
    <w:rsid w:val="00F24307"/>
    <w:rsid w:val="00F2497D"/>
    <w:rsid w:val="00F24B5F"/>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52F"/>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5FC"/>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184"/>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CAD"/>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05CD77DF"/>
    <w:rsid w:val="0B6B8328"/>
    <w:rsid w:val="0CC1B48C"/>
    <w:rsid w:val="1456E089"/>
    <w:rsid w:val="29729D5D"/>
    <w:rsid w:val="336BEF1A"/>
    <w:rsid w:val="4F491FCC"/>
    <w:rsid w:val="59CED47F"/>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93D22D-581D-42DC-8841-E658B474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84330891">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8889106">
      <w:bodyDiv w:val="1"/>
      <w:marLeft w:val="0"/>
      <w:marRight w:val="0"/>
      <w:marTop w:val="0"/>
      <w:marBottom w:val="0"/>
      <w:divBdr>
        <w:top w:val="none" w:sz="0" w:space="0" w:color="auto"/>
        <w:left w:val="none" w:sz="0" w:space="0" w:color="auto"/>
        <w:bottom w:val="none" w:sz="0" w:space="0" w:color="auto"/>
        <w:right w:val="none" w:sz="0" w:space="0" w:color="auto"/>
      </w:divBdr>
      <w:divsChild>
        <w:div w:id="482501898">
          <w:marLeft w:val="0"/>
          <w:marRight w:val="0"/>
          <w:marTop w:val="0"/>
          <w:marBottom w:val="0"/>
          <w:divBdr>
            <w:top w:val="none" w:sz="0" w:space="0" w:color="auto"/>
            <w:left w:val="none" w:sz="0" w:space="0" w:color="auto"/>
            <w:bottom w:val="none" w:sz="0" w:space="0" w:color="auto"/>
            <w:right w:val="none" w:sz="0" w:space="0" w:color="auto"/>
          </w:divBdr>
          <w:divsChild>
            <w:div w:id="2011830893">
              <w:marLeft w:val="0"/>
              <w:marRight w:val="0"/>
              <w:marTop w:val="0"/>
              <w:marBottom w:val="0"/>
              <w:divBdr>
                <w:top w:val="none" w:sz="0" w:space="0" w:color="auto"/>
                <w:left w:val="none" w:sz="0" w:space="0" w:color="auto"/>
                <w:bottom w:val="none" w:sz="0" w:space="0" w:color="auto"/>
                <w:right w:val="none" w:sz="0" w:space="0" w:color="auto"/>
              </w:divBdr>
            </w:div>
            <w:div w:id="1197624942">
              <w:marLeft w:val="0"/>
              <w:marRight w:val="0"/>
              <w:marTop w:val="0"/>
              <w:marBottom w:val="0"/>
              <w:divBdr>
                <w:top w:val="none" w:sz="0" w:space="0" w:color="auto"/>
                <w:left w:val="none" w:sz="0" w:space="0" w:color="auto"/>
                <w:bottom w:val="none" w:sz="0" w:space="0" w:color="auto"/>
                <w:right w:val="none" w:sz="0" w:space="0" w:color="auto"/>
              </w:divBdr>
            </w:div>
            <w:div w:id="1901793087">
              <w:marLeft w:val="0"/>
              <w:marRight w:val="0"/>
              <w:marTop w:val="0"/>
              <w:marBottom w:val="0"/>
              <w:divBdr>
                <w:top w:val="none" w:sz="0" w:space="0" w:color="auto"/>
                <w:left w:val="none" w:sz="0" w:space="0" w:color="auto"/>
                <w:bottom w:val="none" w:sz="0" w:space="0" w:color="auto"/>
                <w:right w:val="none" w:sz="0" w:space="0" w:color="auto"/>
              </w:divBdr>
            </w:div>
            <w:div w:id="1687249017">
              <w:marLeft w:val="0"/>
              <w:marRight w:val="0"/>
              <w:marTop w:val="0"/>
              <w:marBottom w:val="0"/>
              <w:divBdr>
                <w:top w:val="none" w:sz="0" w:space="0" w:color="auto"/>
                <w:left w:val="none" w:sz="0" w:space="0" w:color="auto"/>
                <w:bottom w:val="none" w:sz="0" w:space="0" w:color="auto"/>
                <w:right w:val="none" w:sz="0" w:space="0" w:color="auto"/>
              </w:divBdr>
            </w:div>
            <w:div w:id="1266034612">
              <w:marLeft w:val="0"/>
              <w:marRight w:val="0"/>
              <w:marTop w:val="0"/>
              <w:marBottom w:val="0"/>
              <w:divBdr>
                <w:top w:val="none" w:sz="0" w:space="0" w:color="auto"/>
                <w:left w:val="none" w:sz="0" w:space="0" w:color="auto"/>
                <w:bottom w:val="none" w:sz="0" w:space="0" w:color="auto"/>
                <w:right w:val="none" w:sz="0" w:space="0" w:color="auto"/>
              </w:divBdr>
            </w:div>
            <w:div w:id="416295928">
              <w:marLeft w:val="0"/>
              <w:marRight w:val="0"/>
              <w:marTop w:val="0"/>
              <w:marBottom w:val="0"/>
              <w:divBdr>
                <w:top w:val="none" w:sz="0" w:space="0" w:color="auto"/>
                <w:left w:val="none" w:sz="0" w:space="0" w:color="auto"/>
                <w:bottom w:val="none" w:sz="0" w:space="0" w:color="auto"/>
                <w:right w:val="none" w:sz="0" w:space="0" w:color="auto"/>
              </w:divBdr>
            </w:div>
            <w:div w:id="698623974">
              <w:marLeft w:val="0"/>
              <w:marRight w:val="0"/>
              <w:marTop w:val="0"/>
              <w:marBottom w:val="0"/>
              <w:divBdr>
                <w:top w:val="none" w:sz="0" w:space="0" w:color="auto"/>
                <w:left w:val="none" w:sz="0" w:space="0" w:color="auto"/>
                <w:bottom w:val="none" w:sz="0" w:space="0" w:color="auto"/>
                <w:right w:val="none" w:sz="0" w:space="0" w:color="auto"/>
              </w:divBdr>
            </w:div>
            <w:div w:id="1278214313">
              <w:marLeft w:val="0"/>
              <w:marRight w:val="0"/>
              <w:marTop w:val="0"/>
              <w:marBottom w:val="0"/>
              <w:divBdr>
                <w:top w:val="none" w:sz="0" w:space="0" w:color="auto"/>
                <w:left w:val="none" w:sz="0" w:space="0" w:color="auto"/>
                <w:bottom w:val="none" w:sz="0" w:space="0" w:color="auto"/>
                <w:right w:val="none" w:sz="0" w:space="0" w:color="auto"/>
              </w:divBdr>
            </w:div>
            <w:div w:id="1005741112">
              <w:marLeft w:val="0"/>
              <w:marRight w:val="0"/>
              <w:marTop w:val="0"/>
              <w:marBottom w:val="0"/>
              <w:divBdr>
                <w:top w:val="none" w:sz="0" w:space="0" w:color="auto"/>
                <w:left w:val="none" w:sz="0" w:space="0" w:color="auto"/>
                <w:bottom w:val="none" w:sz="0" w:space="0" w:color="auto"/>
                <w:right w:val="none" w:sz="0" w:space="0" w:color="auto"/>
              </w:divBdr>
            </w:div>
            <w:div w:id="1890453130">
              <w:marLeft w:val="0"/>
              <w:marRight w:val="0"/>
              <w:marTop w:val="0"/>
              <w:marBottom w:val="0"/>
              <w:divBdr>
                <w:top w:val="none" w:sz="0" w:space="0" w:color="auto"/>
                <w:left w:val="none" w:sz="0" w:space="0" w:color="auto"/>
                <w:bottom w:val="none" w:sz="0" w:space="0" w:color="auto"/>
                <w:right w:val="none" w:sz="0" w:space="0" w:color="auto"/>
              </w:divBdr>
            </w:div>
            <w:div w:id="392507390">
              <w:marLeft w:val="0"/>
              <w:marRight w:val="0"/>
              <w:marTop w:val="0"/>
              <w:marBottom w:val="0"/>
              <w:divBdr>
                <w:top w:val="none" w:sz="0" w:space="0" w:color="auto"/>
                <w:left w:val="none" w:sz="0" w:space="0" w:color="auto"/>
                <w:bottom w:val="none" w:sz="0" w:space="0" w:color="auto"/>
                <w:right w:val="none" w:sz="0" w:space="0" w:color="auto"/>
              </w:divBdr>
            </w:div>
            <w:div w:id="1237785723">
              <w:marLeft w:val="0"/>
              <w:marRight w:val="0"/>
              <w:marTop w:val="0"/>
              <w:marBottom w:val="0"/>
              <w:divBdr>
                <w:top w:val="none" w:sz="0" w:space="0" w:color="auto"/>
                <w:left w:val="none" w:sz="0" w:space="0" w:color="auto"/>
                <w:bottom w:val="none" w:sz="0" w:space="0" w:color="auto"/>
                <w:right w:val="none" w:sz="0" w:space="0" w:color="auto"/>
              </w:divBdr>
            </w:div>
          </w:divsChild>
        </w:div>
        <w:div w:id="1437991107">
          <w:marLeft w:val="0"/>
          <w:marRight w:val="0"/>
          <w:marTop w:val="0"/>
          <w:marBottom w:val="0"/>
          <w:divBdr>
            <w:top w:val="none" w:sz="0" w:space="0" w:color="auto"/>
            <w:left w:val="none" w:sz="0" w:space="0" w:color="auto"/>
            <w:bottom w:val="none" w:sz="0" w:space="0" w:color="auto"/>
            <w:right w:val="none" w:sz="0" w:space="0" w:color="auto"/>
          </w:divBdr>
          <w:divsChild>
            <w:div w:id="473645315">
              <w:marLeft w:val="0"/>
              <w:marRight w:val="0"/>
              <w:marTop w:val="0"/>
              <w:marBottom w:val="0"/>
              <w:divBdr>
                <w:top w:val="none" w:sz="0" w:space="0" w:color="auto"/>
                <w:left w:val="none" w:sz="0" w:space="0" w:color="auto"/>
                <w:bottom w:val="none" w:sz="0" w:space="0" w:color="auto"/>
                <w:right w:val="none" w:sz="0" w:space="0" w:color="auto"/>
              </w:divBdr>
            </w:div>
            <w:div w:id="191459431">
              <w:marLeft w:val="0"/>
              <w:marRight w:val="0"/>
              <w:marTop w:val="0"/>
              <w:marBottom w:val="0"/>
              <w:divBdr>
                <w:top w:val="none" w:sz="0" w:space="0" w:color="auto"/>
                <w:left w:val="none" w:sz="0" w:space="0" w:color="auto"/>
                <w:bottom w:val="none" w:sz="0" w:space="0" w:color="auto"/>
                <w:right w:val="none" w:sz="0" w:space="0" w:color="auto"/>
              </w:divBdr>
            </w:div>
            <w:div w:id="304429813">
              <w:marLeft w:val="0"/>
              <w:marRight w:val="0"/>
              <w:marTop w:val="0"/>
              <w:marBottom w:val="0"/>
              <w:divBdr>
                <w:top w:val="none" w:sz="0" w:space="0" w:color="auto"/>
                <w:left w:val="none" w:sz="0" w:space="0" w:color="auto"/>
                <w:bottom w:val="none" w:sz="0" w:space="0" w:color="auto"/>
                <w:right w:val="none" w:sz="0" w:space="0" w:color="auto"/>
              </w:divBdr>
            </w:div>
            <w:div w:id="1467819442">
              <w:marLeft w:val="0"/>
              <w:marRight w:val="0"/>
              <w:marTop w:val="0"/>
              <w:marBottom w:val="0"/>
              <w:divBdr>
                <w:top w:val="none" w:sz="0" w:space="0" w:color="auto"/>
                <w:left w:val="none" w:sz="0" w:space="0" w:color="auto"/>
                <w:bottom w:val="none" w:sz="0" w:space="0" w:color="auto"/>
                <w:right w:val="none" w:sz="0" w:space="0" w:color="auto"/>
              </w:divBdr>
            </w:div>
            <w:div w:id="412632096">
              <w:marLeft w:val="0"/>
              <w:marRight w:val="0"/>
              <w:marTop w:val="0"/>
              <w:marBottom w:val="0"/>
              <w:divBdr>
                <w:top w:val="none" w:sz="0" w:space="0" w:color="auto"/>
                <w:left w:val="none" w:sz="0" w:space="0" w:color="auto"/>
                <w:bottom w:val="none" w:sz="0" w:space="0" w:color="auto"/>
                <w:right w:val="none" w:sz="0" w:space="0" w:color="auto"/>
              </w:divBdr>
            </w:div>
            <w:div w:id="617030313">
              <w:marLeft w:val="0"/>
              <w:marRight w:val="0"/>
              <w:marTop w:val="0"/>
              <w:marBottom w:val="0"/>
              <w:divBdr>
                <w:top w:val="none" w:sz="0" w:space="0" w:color="auto"/>
                <w:left w:val="none" w:sz="0" w:space="0" w:color="auto"/>
                <w:bottom w:val="none" w:sz="0" w:space="0" w:color="auto"/>
                <w:right w:val="none" w:sz="0" w:space="0" w:color="auto"/>
              </w:divBdr>
            </w:div>
            <w:div w:id="1469206749">
              <w:marLeft w:val="0"/>
              <w:marRight w:val="0"/>
              <w:marTop w:val="0"/>
              <w:marBottom w:val="0"/>
              <w:divBdr>
                <w:top w:val="none" w:sz="0" w:space="0" w:color="auto"/>
                <w:left w:val="none" w:sz="0" w:space="0" w:color="auto"/>
                <w:bottom w:val="none" w:sz="0" w:space="0" w:color="auto"/>
                <w:right w:val="none" w:sz="0" w:space="0" w:color="auto"/>
              </w:divBdr>
            </w:div>
            <w:div w:id="1153721556">
              <w:marLeft w:val="0"/>
              <w:marRight w:val="0"/>
              <w:marTop w:val="0"/>
              <w:marBottom w:val="0"/>
              <w:divBdr>
                <w:top w:val="none" w:sz="0" w:space="0" w:color="auto"/>
                <w:left w:val="none" w:sz="0" w:space="0" w:color="auto"/>
                <w:bottom w:val="none" w:sz="0" w:space="0" w:color="auto"/>
                <w:right w:val="none" w:sz="0" w:space="0" w:color="auto"/>
              </w:divBdr>
            </w:div>
            <w:div w:id="1037586870">
              <w:marLeft w:val="0"/>
              <w:marRight w:val="0"/>
              <w:marTop w:val="0"/>
              <w:marBottom w:val="0"/>
              <w:divBdr>
                <w:top w:val="none" w:sz="0" w:space="0" w:color="auto"/>
                <w:left w:val="none" w:sz="0" w:space="0" w:color="auto"/>
                <w:bottom w:val="none" w:sz="0" w:space="0" w:color="auto"/>
                <w:right w:val="none" w:sz="0" w:space="0" w:color="auto"/>
              </w:divBdr>
            </w:div>
            <w:div w:id="1603882241">
              <w:marLeft w:val="0"/>
              <w:marRight w:val="0"/>
              <w:marTop w:val="0"/>
              <w:marBottom w:val="0"/>
              <w:divBdr>
                <w:top w:val="none" w:sz="0" w:space="0" w:color="auto"/>
                <w:left w:val="none" w:sz="0" w:space="0" w:color="auto"/>
                <w:bottom w:val="none" w:sz="0" w:space="0" w:color="auto"/>
                <w:right w:val="none" w:sz="0" w:space="0" w:color="auto"/>
              </w:divBdr>
            </w:div>
            <w:div w:id="1570774030">
              <w:marLeft w:val="0"/>
              <w:marRight w:val="0"/>
              <w:marTop w:val="0"/>
              <w:marBottom w:val="0"/>
              <w:divBdr>
                <w:top w:val="none" w:sz="0" w:space="0" w:color="auto"/>
                <w:left w:val="none" w:sz="0" w:space="0" w:color="auto"/>
                <w:bottom w:val="none" w:sz="0" w:space="0" w:color="auto"/>
                <w:right w:val="none" w:sz="0" w:space="0" w:color="auto"/>
              </w:divBdr>
            </w:div>
            <w:div w:id="11301028">
              <w:marLeft w:val="0"/>
              <w:marRight w:val="0"/>
              <w:marTop w:val="0"/>
              <w:marBottom w:val="0"/>
              <w:divBdr>
                <w:top w:val="none" w:sz="0" w:space="0" w:color="auto"/>
                <w:left w:val="none" w:sz="0" w:space="0" w:color="auto"/>
                <w:bottom w:val="none" w:sz="0" w:space="0" w:color="auto"/>
                <w:right w:val="none" w:sz="0" w:space="0" w:color="auto"/>
              </w:divBdr>
            </w:div>
            <w:div w:id="2116897005">
              <w:marLeft w:val="0"/>
              <w:marRight w:val="0"/>
              <w:marTop w:val="0"/>
              <w:marBottom w:val="0"/>
              <w:divBdr>
                <w:top w:val="none" w:sz="0" w:space="0" w:color="auto"/>
                <w:left w:val="none" w:sz="0" w:space="0" w:color="auto"/>
                <w:bottom w:val="none" w:sz="0" w:space="0" w:color="auto"/>
                <w:right w:val="none" w:sz="0" w:space="0" w:color="auto"/>
              </w:divBdr>
            </w:div>
            <w:div w:id="1278290403">
              <w:marLeft w:val="0"/>
              <w:marRight w:val="0"/>
              <w:marTop w:val="0"/>
              <w:marBottom w:val="0"/>
              <w:divBdr>
                <w:top w:val="none" w:sz="0" w:space="0" w:color="auto"/>
                <w:left w:val="none" w:sz="0" w:space="0" w:color="auto"/>
                <w:bottom w:val="none" w:sz="0" w:space="0" w:color="auto"/>
                <w:right w:val="none" w:sz="0" w:space="0" w:color="auto"/>
              </w:divBdr>
            </w:div>
            <w:div w:id="1151215179">
              <w:marLeft w:val="0"/>
              <w:marRight w:val="0"/>
              <w:marTop w:val="0"/>
              <w:marBottom w:val="0"/>
              <w:divBdr>
                <w:top w:val="none" w:sz="0" w:space="0" w:color="auto"/>
                <w:left w:val="none" w:sz="0" w:space="0" w:color="auto"/>
                <w:bottom w:val="none" w:sz="0" w:space="0" w:color="auto"/>
                <w:right w:val="none" w:sz="0" w:space="0" w:color="auto"/>
              </w:divBdr>
            </w:div>
            <w:div w:id="1329095418">
              <w:marLeft w:val="0"/>
              <w:marRight w:val="0"/>
              <w:marTop w:val="0"/>
              <w:marBottom w:val="0"/>
              <w:divBdr>
                <w:top w:val="none" w:sz="0" w:space="0" w:color="auto"/>
                <w:left w:val="none" w:sz="0" w:space="0" w:color="auto"/>
                <w:bottom w:val="none" w:sz="0" w:space="0" w:color="auto"/>
                <w:right w:val="none" w:sz="0" w:space="0" w:color="auto"/>
              </w:divBdr>
            </w:div>
            <w:div w:id="720057569">
              <w:marLeft w:val="0"/>
              <w:marRight w:val="0"/>
              <w:marTop w:val="0"/>
              <w:marBottom w:val="0"/>
              <w:divBdr>
                <w:top w:val="none" w:sz="0" w:space="0" w:color="auto"/>
                <w:left w:val="none" w:sz="0" w:space="0" w:color="auto"/>
                <w:bottom w:val="none" w:sz="0" w:space="0" w:color="auto"/>
                <w:right w:val="none" w:sz="0" w:space="0" w:color="auto"/>
              </w:divBdr>
            </w:div>
            <w:div w:id="461271377">
              <w:marLeft w:val="0"/>
              <w:marRight w:val="0"/>
              <w:marTop w:val="0"/>
              <w:marBottom w:val="0"/>
              <w:divBdr>
                <w:top w:val="none" w:sz="0" w:space="0" w:color="auto"/>
                <w:left w:val="none" w:sz="0" w:space="0" w:color="auto"/>
                <w:bottom w:val="none" w:sz="0" w:space="0" w:color="auto"/>
                <w:right w:val="none" w:sz="0" w:space="0" w:color="auto"/>
              </w:divBdr>
            </w:div>
            <w:div w:id="1621254683">
              <w:marLeft w:val="0"/>
              <w:marRight w:val="0"/>
              <w:marTop w:val="0"/>
              <w:marBottom w:val="0"/>
              <w:divBdr>
                <w:top w:val="none" w:sz="0" w:space="0" w:color="auto"/>
                <w:left w:val="none" w:sz="0" w:space="0" w:color="auto"/>
                <w:bottom w:val="none" w:sz="0" w:space="0" w:color="auto"/>
                <w:right w:val="none" w:sz="0" w:space="0" w:color="auto"/>
              </w:divBdr>
            </w:div>
            <w:div w:id="1529178191">
              <w:marLeft w:val="0"/>
              <w:marRight w:val="0"/>
              <w:marTop w:val="0"/>
              <w:marBottom w:val="0"/>
              <w:divBdr>
                <w:top w:val="none" w:sz="0" w:space="0" w:color="auto"/>
                <w:left w:val="none" w:sz="0" w:space="0" w:color="auto"/>
                <w:bottom w:val="none" w:sz="0" w:space="0" w:color="auto"/>
                <w:right w:val="none" w:sz="0" w:space="0" w:color="auto"/>
              </w:divBdr>
            </w:div>
          </w:divsChild>
        </w:div>
        <w:div w:id="1453984943">
          <w:marLeft w:val="0"/>
          <w:marRight w:val="0"/>
          <w:marTop w:val="0"/>
          <w:marBottom w:val="0"/>
          <w:divBdr>
            <w:top w:val="none" w:sz="0" w:space="0" w:color="auto"/>
            <w:left w:val="none" w:sz="0" w:space="0" w:color="auto"/>
            <w:bottom w:val="none" w:sz="0" w:space="0" w:color="auto"/>
            <w:right w:val="none" w:sz="0" w:space="0" w:color="auto"/>
          </w:divBdr>
          <w:divsChild>
            <w:div w:id="1067462530">
              <w:marLeft w:val="0"/>
              <w:marRight w:val="0"/>
              <w:marTop w:val="0"/>
              <w:marBottom w:val="0"/>
              <w:divBdr>
                <w:top w:val="none" w:sz="0" w:space="0" w:color="auto"/>
                <w:left w:val="none" w:sz="0" w:space="0" w:color="auto"/>
                <w:bottom w:val="none" w:sz="0" w:space="0" w:color="auto"/>
                <w:right w:val="none" w:sz="0" w:space="0" w:color="auto"/>
              </w:divBdr>
            </w:div>
            <w:div w:id="756832689">
              <w:marLeft w:val="0"/>
              <w:marRight w:val="0"/>
              <w:marTop w:val="0"/>
              <w:marBottom w:val="0"/>
              <w:divBdr>
                <w:top w:val="none" w:sz="0" w:space="0" w:color="auto"/>
                <w:left w:val="none" w:sz="0" w:space="0" w:color="auto"/>
                <w:bottom w:val="none" w:sz="0" w:space="0" w:color="auto"/>
                <w:right w:val="none" w:sz="0" w:space="0" w:color="auto"/>
              </w:divBdr>
            </w:div>
            <w:div w:id="1886333041">
              <w:marLeft w:val="0"/>
              <w:marRight w:val="0"/>
              <w:marTop w:val="0"/>
              <w:marBottom w:val="0"/>
              <w:divBdr>
                <w:top w:val="none" w:sz="0" w:space="0" w:color="auto"/>
                <w:left w:val="none" w:sz="0" w:space="0" w:color="auto"/>
                <w:bottom w:val="none" w:sz="0" w:space="0" w:color="auto"/>
                <w:right w:val="none" w:sz="0" w:space="0" w:color="auto"/>
              </w:divBdr>
            </w:div>
            <w:div w:id="1290360211">
              <w:marLeft w:val="0"/>
              <w:marRight w:val="0"/>
              <w:marTop w:val="0"/>
              <w:marBottom w:val="0"/>
              <w:divBdr>
                <w:top w:val="none" w:sz="0" w:space="0" w:color="auto"/>
                <w:left w:val="none" w:sz="0" w:space="0" w:color="auto"/>
                <w:bottom w:val="none" w:sz="0" w:space="0" w:color="auto"/>
                <w:right w:val="none" w:sz="0" w:space="0" w:color="auto"/>
              </w:divBdr>
            </w:div>
            <w:div w:id="42172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72284553">
      <w:bodyDiv w:val="1"/>
      <w:marLeft w:val="0"/>
      <w:marRight w:val="0"/>
      <w:marTop w:val="0"/>
      <w:marBottom w:val="0"/>
      <w:divBdr>
        <w:top w:val="none" w:sz="0" w:space="0" w:color="auto"/>
        <w:left w:val="none" w:sz="0" w:space="0" w:color="auto"/>
        <w:bottom w:val="none" w:sz="0" w:space="0" w:color="auto"/>
        <w:right w:val="none" w:sz="0" w:space="0" w:color="auto"/>
      </w:divBdr>
      <w:divsChild>
        <w:div w:id="388724140">
          <w:marLeft w:val="0"/>
          <w:marRight w:val="0"/>
          <w:marTop w:val="0"/>
          <w:marBottom w:val="0"/>
          <w:divBdr>
            <w:top w:val="none" w:sz="0" w:space="0" w:color="auto"/>
            <w:left w:val="none" w:sz="0" w:space="0" w:color="auto"/>
            <w:bottom w:val="none" w:sz="0" w:space="0" w:color="auto"/>
            <w:right w:val="none" w:sz="0" w:space="0" w:color="auto"/>
          </w:divBdr>
        </w:div>
        <w:div w:id="1639144770">
          <w:marLeft w:val="0"/>
          <w:marRight w:val="0"/>
          <w:marTop w:val="0"/>
          <w:marBottom w:val="0"/>
          <w:divBdr>
            <w:top w:val="none" w:sz="0" w:space="0" w:color="auto"/>
            <w:left w:val="none" w:sz="0" w:space="0" w:color="auto"/>
            <w:bottom w:val="none" w:sz="0" w:space="0" w:color="auto"/>
            <w:right w:val="none" w:sz="0" w:space="0" w:color="auto"/>
          </w:divBdr>
        </w:div>
        <w:div w:id="1118186057">
          <w:marLeft w:val="0"/>
          <w:marRight w:val="0"/>
          <w:marTop w:val="0"/>
          <w:marBottom w:val="0"/>
          <w:divBdr>
            <w:top w:val="none" w:sz="0" w:space="0" w:color="auto"/>
            <w:left w:val="none" w:sz="0" w:space="0" w:color="auto"/>
            <w:bottom w:val="none" w:sz="0" w:space="0" w:color="auto"/>
            <w:right w:val="none" w:sz="0" w:space="0" w:color="auto"/>
          </w:divBdr>
        </w:div>
        <w:div w:id="53894029">
          <w:marLeft w:val="0"/>
          <w:marRight w:val="0"/>
          <w:marTop w:val="0"/>
          <w:marBottom w:val="0"/>
          <w:divBdr>
            <w:top w:val="none" w:sz="0" w:space="0" w:color="auto"/>
            <w:left w:val="none" w:sz="0" w:space="0" w:color="auto"/>
            <w:bottom w:val="none" w:sz="0" w:space="0" w:color="auto"/>
            <w:right w:val="none" w:sz="0" w:space="0" w:color="auto"/>
          </w:divBdr>
        </w:div>
        <w:div w:id="184442075">
          <w:marLeft w:val="0"/>
          <w:marRight w:val="0"/>
          <w:marTop w:val="0"/>
          <w:marBottom w:val="0"/>
          <w:divBdr>
            <w:top w:val="none" w:sz="0" w:space="0" w:color="auto"/>
            <w:left w:val="none" w:sz="0" w:space="0" w:color="auto"/>
            <w:bottom w:val="none" w:sz="0" w:space="0" w:color="auto"/>
            <w:right w:val="none" w:sz="0" w:space="0" w:color="auto"/>
          </w:divBdr>
        </w:div>
        <w:div w:id="1453861087">
          <w:marLeft w:val="0"/>
          <w:marRight w:val="0"/>
          <w:marTop w:val="0"/>
          <w:marBottom w:val="0"/>
          <w:divBdr>
            <w:top w:val="none" w:sz="0" w:space="0" w:color="auto"/>
            <w:left w:val="none" w:sz="0" w:space="0" w:color="auto"/>
            <w:bottom w:val="none" w:sz="0" w:space="0" w:color="auto"/>
            <w:right w:val="none" w:sz="0" w:space="0" w:color="auto"/>
          </w:divBdr>
        </w:div>
        <w:div w:id="1555774344">
          <w:marLeft w:val="0"/>
          <w:marRight w:val="0"/>
          <w:marTop w:val="0"/>
          <w:marBottom w:val="0"/>
          <w:divBdr>
            <w:top w:val="none" w:sz="0" w:space="0" w:color="auto"/>
            <w:left w:val="none" w:sz="0" w:space="0" w:color="auto"/>
            <w:bottom w:val="none" w:sz="0" w:space="0" w:color="auto"/>
            <w:right w:val="none" w:sz="0" w:space="0" w:color="auto"/>
          </w:divBdr>
        </w:div>
        <w:div w:id="1717046996">
          <w:marLeft w:val="0"/>
          <w:marRight w:val="0"/>
          <w:marTop w:val="0"/>
          <w:marBottom w:val="0"/>
          <w:divBdr>
            <w:top w:val="none" w:sz="0" w:space="0" w:color="auto"/>
            <w:left w:val="none" w:sz="0" w:space="0" w:color="auto"/>
            <w:bottom w:val="none" w:sz="0" w:space="0" w:color="auto"/>
            <w:right w:val="none" w:sz="0" w:space="0" w:color="auto"/>
          </w:divBdr>
        </w:div>
        <w:div w:id="827789117">
          <w:marLeft w:val="0"/>
          <w:marRight w:val="0"/>
          <w:marTop w:val="0"/>
          <w:marBottom w:val="0"/>
          <w:divBdr>
            <w:top w:val="none" w:sz="0" w:space="0" w:color="auto"/>
            <w:left w:val="none" w:sz="0" w:space="0" w:color="auto"/>
            <w:bottom w:val="none" w:sz="0" w:space="0" w:color="auto"/>
            <w:right w:val="none" w:sz="0" w:space="0" w:color="auto"/>
          </w:divBdr>
        </w:div>
        <w:div w:id="962730682">
          <w:marLeft w:val="0"/>
          <w:marRight w:val="0"/>
          <w:marTop w:val="0"/>
          <w:marBottom w:val="0"/>
          <w:divBdr>
            <w:top w:val="none" w:sz="0" w:space="0" w:color="auto"/>
            <w:left w:val="none" w:sz="0" w:space="0" w:color="auto"/>
            <w:bottom w:val="none" w:sz="0" w:space="0" w:color="auto"/>
            <w:right w:val="none" w:sz="0" w:space="0" w:color="auto"/>
          </w:divBdr>
        </w:div>
        <w:div w:id="526873447">
          <w:marLeft w:val="0"/>
          <w:marRight w:val="0"/>
          <w:marTop w:val="0"/>
          <w:marBottom w:val="0"/>
          <w:divBdr>
            <w:top w:val="none" w:sz="0" w:space="0" w:color="auto"/>
            <w:left w:val="none" w:sz="0" w:space="0" w:color="auto"/>
            <w:bottom w:val="none" w:sz="0" w:space="0" w:color="auto"/>
            <w:right w:val="none" w:sz="0" w:space="0" w:color="auto"/>
          </w:divBdr>
        </w:div>
        <w:div w:id="1699426639">
          <w:marLeft w:val="0"/>
          <w:marRight w:val="0"/>
          <w:marTop w:val="0"/>
          <w:marBottom w:val="0"/>
          <w:divBdr>
            <w:top w:val="none" w:sz="0" w:space="0" w:color="auto"/>
            <w:left w:val="none" w:sz="0" w:space="0" w:color="auto"/>
            <w:bottom w:val="none" w:sz="0" w:space="0" w:color="auto"/>
            <w:right w:val="none" w:sz="0" w:space="0" w:color="auto"/>
          </w:divBdr>
        </w:div>
      </w:divsChild>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12894489">
      <w:bodyDiv w:val="1"/>
      <w:marLeft w:val="0"/>
      <w:marRight w:val="0"/>
      <w:marTop w:val="0"/>
      <w:marBottom w:val="0"/>
      <w:divBdr>
        <w:top w:val="none" w:sz="0" w:space="0" w:color="auto"/>
        <w:left w:val="none" w:sz="0" w:space="0" w:color="auto"/>
        <w:bottom w:val="none" w:sz="0" w:space="0" w:color="auto"/>
        <w:right w:val="none" w:sz="0" w:space="0" w:color="auto"/>
      </w:divBdr>
      <w:divsChild>
        <w:div w:id="1312828226">
          <w:marLeft w:val="0"/>
          <w:marRight w:val="0"/>
          <w:marTop w:val="0"/>
          <w:marBottom w:val="0"/>
          <w:divBdr>
            <w:top w:val="none" w:sz="0" w:space="0" w:color="auto"/>
            <w:left w:val="none" w:sz="0" w:space="0" w:color="auto"/>
            <w:bottom w:val="none" w:sz="0" w:space="0" w:color="auto"/>
            <w:right w:val="none" w:sz="0" w:space="0" w:color="auto"/>
          </w:divBdr>
        </w:div>
        <w:div w:id="537859559">
          <w:marLeft w:val="0"/>
          <w:marRight w:val="0"/>
          <w:marTop w:val="0"/>
          <w:marBottom w:val="0"/>
          <w:divBdr>
            <w:top w:val="none" w:sz="0" w:space="0" w:color="auto"/>
            <w:left w:val="none" w:sz="0" w:space="0" w:color="auto"/>
            <w:bottom w:val="none" w:sz="0" w:space="0" w:color="auto"/>
            <w:right w:val="none" w:sz="0" w:space="0" w:color="auto"/>
          </w:divBdr>
        </w:div>
        <w:div w:id="1581718518">
          <w:marLeft w:val="0"/>
          <w:marRight w:val="0"/>
          <w:marTop w:val="0"/>
          <w:marBottom w:val="0"/>
          <w:divBdr>
            <w:top w:val="none" w:sz="0" w:space="0" w:color="auto"/>
            <w:left w:val="none" w:sz="0" w:space="0" w:color="auto"/>
            <w:bottom w:val="none" w:sz="0" w:space="0" w:color="auto"/>
            <w:right w:val="none" w:sz="0" w:space="0" w:color="auto"/>
          </w:divBdr>
        </w:div>
        <w:div w:id="937449030">
          <w:marLeft w:val="0"/>
          <w:marRight w:val="0"/>
          <w:marTop w:val="0"/>
          <w:marBottom w:val="0"/>
          <w:divBdr>
            <w:top w:val="none" w:sz="0" w:space="0" w:color="auto"/>
            <w:left w:val="none" w:sz="0" w:space="0" w:color="auto"/>
            <w:bottom w:val="none" w:sz="0" w:space="0" w:color="auto"/>
            <w:right w:val="none" w:sz="0" w:space="0" w:color="auto"/>
          </w:divBdr>
        </w:div>
        <w:div w:id="1248461519">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3758844">
      <w:bodyDiv w:val="1"/>
      <w:marLeft w:val="0"/>
      <w:marRight w:val="0"/>
      <w:marTop w:val="0"/>
      <w:marBottom w:val="0"/>
      <w:divBdr>
        <w:top w:val="none" w:sz="0" w:space="0" w:color="auto"/>
        <w:left w:val="none" w:sz="0" w:space="0" w:color="auto"/>
        <w:bottom w:val="none" w:sz="0" w:space="0" w:color="auto"/>
        <w:right w:val="none" w:sz="0" w:space="0" w:color="auto"/>
      </w:divBdr>
      <w:divsChild>
        <w:div w:id="901448080">
          <w:marLeft w:val="0"/>
          <w:marRight w:val="0"/>
          <w:marTop w:val="0"/>
          <w:marBottom w:val="0"/>
          <w:divBdr>
            <w:top w:val="none" w:sz="0" w:space="0" w:color="auto"/>
            <w:left w:val="none" w:sz="0" w:space="0" w:color="auto"/>
            <w:bottom w:val="none" w:sz="0" w:space="0" w:color="auto"/>
            <w:right w:val="none" w:sz="0" w:space="0" w:color="auto"/>
          </w:divBdr>
        </w:div>
        <w:div w:id="1829975916">
          <w:marLeft w:val="0"/>
          <w:marRight w:val="0"/>
          <w:marTop w:val="0"/>
          <w:marBottom w:val="0"/>
          <w:divBdr>
            <w:top w:val="none" w:sz="0" w:space="0" w:color="auto"/>
            <w:left w:val="none" w:sz="0" w:space="0" w:color="auto"/>
            <w:bottom w:val="none" w:sz="0" w:space="0" w:color="auto"/>
            <w:right w:val="none" w:sz="0" w:space="0" w:color="auto"/>
          </w:divBdr>
        </w:div>
        <w:div w:id="799111025">
          <w:marLeft w:val="0"/>
          <w:marRight w:val="0"/>
          <w:marTop w:val="0"/>
          <w:marBottom w:val="0"/>
          <w:divBdr>
            <w:top w:val="none" w:sz="0" w:space="0" w:color="auto"/>
            <w:left w:val="none" w:sz="0" w:space="0" w:color="auto"/>
            <w:bottom w:val="none" w:sz="0" w:space="0" w:color="auto"/>
            <w:right w:val="none" w:sz="0" w:space="0" w:color="auto"/>
          </w:divBdr>
        </w:div>
      </w:divsChild>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44641651">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E57A-51A3-40FB-8B79-287EA03C4B22}"/>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Libtayo 2757-A SGM P2024</vt:lpstr>
    </vt:vector>
  </TitlesOfParts>
  <Company>PCS Health Systems</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Libtayo 2757-A SGM P2024</dc:title>
  <dc:subject/>
  <dc:creator>CVS Caremark</dc:creator>
  <cp:keywords/>
  <cp:lastModifiedBy>Preston, Krystal M</cp:lastModifiedBy>
  <cp:revision>3</cp:revision>
  <cp:lastPrinted>2018-01-09T06:01:00Z</cp:lastPrinted>
  <dcterms:created xsi:type="dcterms:W3CDTF">2024-12-17T21:55:00Z</dcterms:created>
  <dcterms:modified xsi:type="dcterms:W3CDTF">2024-12-17T21:56:00Z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333600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